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C7547" w14:textId="77777777" w:rsidR="003220C2" w:rsidRDefault="003220C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8"/>
        <w:gridCol w:w="3303"/>
      </w:tblGrid>
      <w:tr w:rsidR="005F7ECC" w:rsidRPr="00FC430D" w14:paraId="1FC4C6A4" w14:textId="77777777" w:rsidTr="00C673E8">
        <w:tc>
          <w:tcPr>
            <w:tcW w:w="3085" w:type="dxa"/>
          </w:tcPr>
          <w:p w14:paraId="1FA1DD55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18" w:type="dxa"/>
          </w:tcPr>
          <w:p w14:paraId="1FB4BD4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03" w:type="dxa"/>
          </w:tcPr>
          <w:p w14:paraId="73CD230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19968AAA" w14:textId="77777777" w:rsidR="00EE07E3" w:rsidRDefault="00EE07E3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018F4BD2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02280AFE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ADD19C1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468FB57A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EA2508B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058E7EBE" w14:textId="77777777" w:rsidR="005E54EA" w:rsidRDefault="005E54EA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B053CFF" w14:textId="36FD93DC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468B861C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 แคปปิตอล คอร์ปอเรชั่น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) และของเฉพาะบริษัท ไทย แคปปิตอล คอร์ปอเรชั</w:t>
      </w:r>
      <w:r w:rsidR="00523F58">
        <w:rPr>
          <w:rFonts w:ascii="Angsana New" w:eastAsia="Angsana New" w:hAnsi="Angsana New" w:cs="Angsana New" w:hint="cs"/>
          <w:sz w:val="30"/>
          <w:szCs w:val="30"/>
          <w:cs/>
        </w:rPr>
        <w:t>่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ซึ่งประกอบด้วย งบแสดงฐานะการเงินรวมและงบแสดงฐานะการเงินเฉพาะกิจการ ณ วันที่ </w:t>
      </w:r>
      <w:r w:rsidR="001F22D8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1B2CE6">
        <w:rPr>
          <w:rFonts w:ascii="Angsana New" w:eastAsia="Angsana New" w:hAnsi="Angsana New" w:cs="Angsana New"/>
          <w:sz w:val="30"/>
          <w:szCs w:val="30"/>
        </w:rPr>
        <w:t>6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งบกำไรขาดทุนรวมและงบกำไรขาดทุนเฉพาะกิจการ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รวมถึงสรุปนโยบายการบัญชีที่สำคัญ</w:t>
      </w:r>
    </w:p>
    <w:p w14:paraId="297D3257" w14:textId="66369C2E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</w:t>
      </w:r>
      <w:r w:rsidR="000930E8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แสดงฐานะการเงินรวมและฐานะการเงินเฉพาะกิจการของบริษัท ไทย แคปปิตอล คอร์ปอเรชั่น จำกัด (มหาชน) และบริษัทย่อย และของเฉพาะบริษัท ไทย แคปปิตอล คอร์ปอเรชั่น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</w:t>
      </w:r>
      <w:r w:rsidR="001B2CE6">
        <w:rPr>
          <w:rFonts w:ascii="Angsana New" w:eastAsia="Angsana New" w:hAnsi="Angsana New" w:cs="Angsana New"/>
          <w:sz w:val="30"/>
          <w:szCs w:val="30"/>
        </w:rPr>
        <w:t>6</w:t>
      </w:r>
      <w:r w:rsidRPr="003A5DDB">
        <w:rPr>
          <w:rFonts w:ascii="Angsana New" w:eastAsia="Angsana New" w:hAnsi="Angsana New" w:cs="Angsana New"/>
          <w:sz w:val="30"/>
          <w:szCs w:val="30"/>
        </w:rPr>
        <w:t>6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200E5EEF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เกณฑ์การแสดงความเห็น </w:t>
      </w:r>
    </w:p>
    <w:p w14:paraId="42F6801B" w14:textId="21CC1B91" w:rsidR="004572A8" w:rsidRPr="004572A8" w:rsidRDefault="004572A8" w:rsidP="004572A8">
      <w:pPr>
        <w:tabs>
          <w:tab w:val="left" w:pos="142"/>
        </w:tabs>
        <w:spacing w:before="200" w:after="120" w:line="276" w:lineRule="auto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4572A8">
        <w:rPr>
          <w:rFonts w:ascii="Angsana New" w:eastAsia="Angsana New" w:hAnsi="Angsana New" w:cs="Angsana New"/>
          <w:sz w:val="30"/>
          <w:szCs w:val="30"/>
          <w:cs/>
        </w:rPr>
        <w:t>ข้าพเจ้าปฏิบัติงานตรวจสอบตามมาตรฐานการสอบบัญชี ความรับผิดชอบของข้าพเจ้าได้กล่าวไว้ใน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วรรค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กลุ่มบริษัท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ตาม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ประมวล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จรรยาบรรณของผู้ประกอบวิชาชีพบัญชี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 รวมถึง มาตรฐานเรื่องความเป็นอิสระ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ที่ก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ำ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หนดโดยสภาวิชาชีพบัญชี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ร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 xml:space="preserve"> และข้าพเจ้าปฏิบัติตามความรับผิดชอบด้านจรรยาบรรณอื่น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ตามประมวลจรรยาบรรณของผู้ประกอบวิชาชีพบัญชี 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23D263B" w14:textId="26F414FB" w:rsidR="00F62466" w:rsidRDefault="00F62466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29681EB5" w14:textId="1835C7C2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lastRenderedPageBreak/>
        <w:t xml:space="preserve">เรื่องสำคัญในการตรวจสอบ </w:t>
      </w:r>
    </w:p>
    <w:p w14:paraId="795B82D5" w14:textId="0DE2D08C" w:rsidR="0086217E" w:rsidRPr="0086217E" w:rsidRDefault="00963BD2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เรื่องสำคัญในการตรวจสอบ</w:t>
      </w:r>
      <w:r w:rsidR="00F65A8E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คือ</w:t>
      </w:r>
      <w:r w:rsidR="00F65A8E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X="108" w:tblpY="325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C41FA7" w:rsidRPr="003A5DDB" w14:paraId="0FE119D4" w14:textId="77777777" w:rsidTr="00DA6D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11CD" w14:textId="7A969C7B" w:rsidR="00C41FA7" w:rsidRPr="003A5DDB" w:rsidRDefault="00C41FA7" w:rsidP="001B2CE6">
            <w:pPr>
              <w:tabs>
                <w:tab w:val="center" w:pos="2275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815" w14:textId="77777777" w:rsidR="00C41FA7" w:rsidRPr="003A5DDB" w:rsidRDefault="00C41FA7" w:rsidP="001B2CE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ED2C0C" w:rsidRPr="003A5DDB" w14:paraId="6358E29F" w14:textId="77777777" w:rsidTr="008F60B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8E5E" w14:textId="77777777" w:rsidR="00ED2C0C" w:rsidRPr="0039339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93396">
              <w:rPr>
                <w:rFonts w:asciiTheme="majorBidi" w:eastAsia="Angsana New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>รายได้จากการขาย</w:t>
            </w:r>
          </w:p>
          <w:p w14:paraId="470E829E" w14:textId="77777777" w:rsidR="00ED2C0C" w:rsidRPr="00CF5B6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กลุ่มบริษัทประกอบธุรกิจจำหน่าย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 xml:space="preserve">ถ่านหิน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กลุ่มบริษัทรับรู้รายได้จากการขายตามที่ระบุในสัญญาเมื่อส่งมอบสินค้าให้แก่ลูกค้า และรายได้จากการขายเป็นรายการบัญชีที่มีมูลค่าสูงเป็นนัยสำคัญ ทั้งนี้</w:t>
            </w:r>
            <w:r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31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ธันวาคม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Angsana New" w:hAnsiTheme="majorBidi" w:cstheme="majorBidi"/>
                <w:sz w:val="30"/>
                <w:szCs w:val="30"/>
              </w:rPr>
              <w:t>6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รายได้จากการขายแสดงมูลค่าตาม</w:t>
            </w:r>
            <w:r w:rsidRPr="00B14110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บัญชี จำนวนเงิน</w:t>
            </w:r>
            <w:r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1,564</w:t>
            </w:r>
            <w:r w:rsidRPr="00B14110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ล้านบาท ตามหมายเหตุประกอบงบการเงินข้อ </w:t>
            </w:r>
            <w:r w:rsidRPr="00B14110">
              <w:rPr>
                <w:rFonts w:asciiTheme="majorBidi" w:eastAsia="Angsana New" w:hAnsiTheme="majorBidi" w:cstheme="majorBidi"/>
                <w:sz w:val="30"/>
                <w:szCs w:val="30"/>
              </w:rPr>
              <w:t>22</w:t>
            </w:r>
          </w:p>
          <w:p w14:paraId="12B5BDE8" w14:textId="77777777" w:rsidR="00ED2C0C" w:rsidRPr="00CF5B6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17B42BDC" w14:textId="77777777" w:rsidR="00ED2C0C" w:rsidRDefault="00ED2C0C" w:rsidP="008F60B9">
            <w:pPr>
              <w:jc w:val="thaiDistribute"/>
              <w:rPr>
                <w:rFonts w:asciiTheme="majorBidi" w:eastAsia="Angsana New" w:hAnsiTheme="majorBidi" w:cs="Angsana New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ข้าพเจ้าเห็นว่ารายการบัญชีรายได้จากการขายเป็นเรื่องสำคัญในการตรวจสอบเนื่องจากเป็นรายการบัญชีที่มีมูลค่าสูงเป็นสาระสำคัญต่องบการเงิน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>รวม</w:t>
            </w:r>
          </w:p>
          <w:p w14:paraId="49A89895" w14:textId="6143289F" w:rsidR="00ED2C0C" w:rsidRPr="003A5DDB" w:rsidRDefault="00ED2C0C" w:rsidP="00ED2C0C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5691" w14:textId="77777777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3857EDB7" w14:textId="77777777" w:rsidR="00ED2C0C" w:rsidRPr="00ED2C0C" w:rsidRDefault="00ED2C0C" w:rsidP="00ED2C0C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D2C0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วิธีการตรวจสอบรายได้จากการขาย นอกจากการสอบถามเพื่อทำความเข้าใจ ยังรวมถึงการสุ่มตรวจสอบ ดังนี้</w:t>
            </w:r>
          </w:p>
          <w:p w14:paraId="204754AF" w14:textId="77777777" w:rsidR="00ED2C0C" w:rsidRPr="00CF5B66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>ประเมินประสิทธิภาพและทดสอบระบบการควบคุ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ภายในเกี่ยวกับวงจรรายได้</w:t>
            </w:r>
          </w:p>
          <w:p w14:paraId="4A49962E" w14:textId="77777777" w:rsidR="00ED2C0C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ตรวจสอบเอกสารรายการขายเกิดขึ้นในระหว่างปี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และช่วงก่อนและหลังวันสิ้นรอบระยะเวลาบัญชี เพื่อทดสอบเงื่อนไขการส่งมอบสินค้าให้แก่ลูกค้าและความเหมาะสมของรอบระยะเวลารับรู้รายได้จากการขายสอดคล้องกับสัญญาทำกับลูกค้าเกี่ยวกับการโอนอำนาจควบคุมสินค้าให้แก่ลูกค้า</w:t>
            </w:r>
          </w:p>
          <w:p w14:paraId="63F2594E" w14:textId="6B8870D3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42D595E1" w14:textId="53DDE511" w:rsidR="00C0002F" w:rsidRDefault="00C0002F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FD76982" w14:textId="31D1A918" w:rsidR="004063BD" w:rsidRPr="003A5DDB" w:rsidRDefault="004063BD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ข้อมูลอื่น</w:t>
      </w:r>
    </w:p>
    <w:p w14:paraId="3DB6A7B1" w14:textId="244596C0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ประกอบด้วย 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</w:t>
      </w:r>
      <w:r w:rsidR="006C27AB" w:rsidRPr="00F9316F">
        <w:rPr>
          <w:rFonts w:ascii="Angsana New" w:eastAsia="Angsana New" w:hAnsi="Angsana New" w:cs="Angsana New" w:hint="cs"/>
          <w:sz w:val="30"/>
          <w:szCs w:val="30"/>
          <w:cs/>
        </w:rPr>
        <w:t>แสดง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ในรายงานประจำปี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3603E4E2" w14:textId="77777777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7C49F7FB" w14:textId="683A9158" w:rsidR="00211532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ได้รับจากการตรวจสอบของข้าพเจ้า หรือปรากฏว่าข้อมูลอื่นแสดงข้อมูลขัดต่อข้อเท็จจริงอันเป็นสาระสำคัญหรือไม่</w:t>
      </w:r>
    </w:p>
    <w:p w14:paraId="481175E4" w14:textId="29E6C8F1" w:rsidR="00211532" w:rsidRDefault="00D37606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C0002F">
        <w:rPr>
          <w:rFonts w:ascii="Angsana New" w:eastAsia="Angsana New" w:hAnsi="Angsana New" w:cs="Angsana New"/>
          <w:sz w:val="30"/>
          <w:szCs w:val="30"/>
          <w:cs/>
        </w:rPr>
        <w:t>เมื่อข้าพเจ้า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อ่านรายงานประจำปี หากข้าพเจ้าสรุปว่าแสดงข้อมูลขัดต่อข้อเท็จจริงอันเป็นสาระสำคัญ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แสดงขัดต่อข้อเท็จจริง</w:t>
      </w:r>
    </w:p>
    <w:p w14:paraId="5D79EBAE" w14:textId="77777777" w:rsidR="008F60B9" w:rsidRDefault="008F60B9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433F52F2" w14:textId="3AC2C7DB" w:rsidR="004063BD" w:rsidRPr="003A5DDB" w:rsidRDefault="00714AB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211532">
        <w:rPr>
          <w:rFonts w:ascii="Angsana New" w:eastAsia="Angsana New" w:hAnsi="Angsana New" w:cs="Angsana New"/>
          <w:b/>
          <w:bCs/>
          <w:sz w:val="30"/>
          <w:szCs w:val="30"/>
          <w:cs/>
        </w:rPr>
        <w:lastRenderedPageBreak/>
        <w:t>ความรับผิดชอบ</w:t>
      </w: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32C05751" w14:textId="63B8E24E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ปราศจากการแสดงข้อมูลขัดต่อข้อเท็จจริงอันเป็นสาระสำคัญไม่ว่าจะเกิดจากการทุจริตหรือข้อผิดพลาด</w:t>
      </w:r>
    </w:p>
    <w:p w14:paraId="17E29FAF" w14:textId="46CEB855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เปิดเผยเรื่องเกี่ยวกับการดำเนินงานต่อเนื่องและการใช้เกณฑ์การบัญชีสำหรับการดำเนินงานต่อเนื่อง</w:t>
      </w:r>
      <w:r w:rsidR="00193064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ว้นแต่ผู้บริหารมีความตั้งใ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F9316F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35DB2DDE" w14:textId="56D4AFB8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ขัดต่อข้อเท็จจริงอันเป็นสาระสำคัญที่มีอยู่ได้เสมอไป ข้อมูล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1408359D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4EBECD3C" w:rsidR="0058474D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และได้หลักฐานการสอบบัญชีเพียงพอและเหมาะสมเพื่อเป็นเกณฑ์ในการแสดงความเห็นของข้าพเจ้า ความเสี่ยงไม่พบข้อมูลขัดต่อข้อเท็จจริงอันเป็นสาระสำคัญซึ่งเป็นผลมาจากการทุจริตจะสูงกว่าความเสี่ยง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</w:t>
      </w:r>
      <w:r w:rsidR="00CC1C72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 xml:space="preserve">การแสดงข้อมูลไม่ตรงตามข้อเท็จจริงหรือการแทรกแซงการควบคุมภายใน </w:t>
      </w:r>
    </w:p>
    <w:p w14:paraId="1C8840B2" w14:textId="56907600" w:rsidR="006C3658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ทำความเข้าใจในระบบการควบคุมภายในที่เกี่ยวข้องกับการตรวจสอบ เพื่อออกแบบวิธีการตรวจสอบเหมาะสมกับสถานการณ์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 </w:t>
      </w:r>
    </w:p>
    <w:p w14:paraId="00452A99" w14:textId="77777777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  <w:r>
        <w:rPr>
          <w:rFonts w:ascii="Angsana New" w:eastAsia="Angsana New" w:hAnsi="Angsana New"/>
          <w:sz w:val="30"/>
          <w:szCs w:val="30"/>
          <w:cs/>
        </w:rPr>
        <w:br w:type="page"/>
      </w:r>
    </w:p>
    <w:p w14:paraId="3226BAAA" w14:textId="29536B39" w:rsidR="004063BD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lastRenderedPageBreak/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</w:t>
      </w:r>
    </w:p>
    <w:p w14:paraId="12D3E8F9" w14:textId="53F850F4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เกี่ยวกับเหตุการณ์หรือสถานการณ์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</w:t>
      </w:r>
      <w:r w:rsidR="004529C6" w:rsidRPr="003A5DDB">
        <w:rPr>
          <w:rFonts w:ascii="Angsana New" w:eastAsia="Angsana New" w:hAnsi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/>
          <w:sz w:val="30"/>
          <w:szCs w:val="30"/>
          <w:cs/>
        </w:rPr>
        <w:t>ดังกล่าวไม่เพียงพอ</w:t>
      </w:r>
      <w:r w:rsidR="009232A9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>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3CB566BF" w:rsidR="004063BD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ำให้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7846959A" w:rsidR="004063BD" w:rsidRDefault="00FD7D7E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 w:hint="cs"/>
          <w:sz w:val="30"/>
          <w:szCs w:val="30"/>
          <w:cs/>
        </w:rPr>
        <w:t>รวบรวม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>หลักฐานการสอบบัญชี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D3558B7" w14:textId="16337DF0" w:rsidR="004063BD" w:rsidRDefault="00513F87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ข้าพเจ้าสื่อสารกับผู้มีหน้าที่ในการกำกับดูแลในเรื่องต่าง</w:t>
      </w:r>
      <w:r w:rsidR="00CA5A2E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ๆ ที่สำคัญ ซึ่งรวมถึงขอบเขตและช่วงเวลาของการตรวจสอบตามวางแผนไว้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</w:t>
      </w:r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42992B37" w14:textId="50731DC7" w:rsidR="004063BD" w:rsidRDefault="00836D21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836D21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ให้คำรับรองแก่ผู้มีหน้าที่ในการกำกับดูแลว่าข้าพเจ้าปฏิบัติตามข้อกำหนดจรรยาบรรณ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 ซึ่งข้าพเจ้าเชื่อว่ามีเหตุผลที่บุคคลภายนอกอาจพิจารณาว่ากระทบต่อความเป็นอิสระและดำเนินการเพื่อขจัดอุปสรรคหรือมาตรการป้องกันของข้าพเจ้า </w:t>
      </w:r>
    </w:p>
    <w:p w14:paraId="5EF13434" w14:textId="77777777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  <w:r>
        <w:rPr>
          <w:rFonts w:ascii="Angsana New" w:eastAsia="Angsana New" w:hAnsi="Angsana New" w:cs="Angsana New"/>
          <w:sz w:val="30"/>
          <w:szCs w:val="30"/>
          <w:cs/>
        </w:rPr>
        <w:br w:type="page"/>
      </w:r>
    </w:p>
    <w:p w14:paraId="091BA271" w14:textId="787FEE98" w:rsidR="004063BD" w:rsidRPr="003A5DDB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lastRenderedPageBreak/>
        <w:t>เรื่องสื่อสารกับผู้มีหน้าที่ในการกำกับดูแล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ข้าพเจ้าอธิบายเรื่องเหล่านี้ในรายงานของผู้สอบบัญชี</w:t>
      </w:r>
      <w:r w:rsidR="006C27A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หรือในสถานการณ์ยากจะเกิดขึ้น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172C49F9" w:rsidR="004063BD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91E8869" w14:textId="77777777" w:rsidR="00E839EA" w:rsidRDefault="00E839EA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FE6627E" w14:textId="77777777" w:rsidR="001B2CE6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541E909D" w14:textId="77777777" w:rsidR="001B2CE6" w:rsidRPr="003A5DDB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E5B56DE" w14:textId="4A9BE443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1B2CE6">
        <w:rPr>
          <w:rFonts w:ascii="Angsana New" w:hAnsi="Angsana New" w:cs="Angsana New" w:hint="cs"/>
          <w:sz w:val="30"/>
          <w:szCs w:val="30"/>
          <w:cs/>
        </w:rPr>
        <w:t>(นายชัยวัฒน์ แซ่เตียว</w:t>
      </w:r>
      <w:r w:rsidR="00AF7B30" w:rsidRPr="00AF7B30">
        <w:rPr>
          <w:rFonts w:ascii="Angsana New" w:hAnsi="Angsana New" w:cs="Angsana New"/>
          <w:sz w:val="30"/>
          <w:szCs w:val="30"/>
          <w:cs/>
        </w:rPr>
        <w:t>)</w:t>
      </w:r>
    </w:p>
    <w:p w14:paraId="1FC89074" w14:textId="77777777" w:rsidR="001B2CE6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</w:t>
      </w:r>
    </w:p>
    <w:p w14:paraId="212058BE" w14:textId="31235D21" w:rsidR="004063BD" w:rsidRPr="003A5DDB" w:rsidRDefault="004063BD" w:rsidP="001B2CE6">
      <w:pPr>
        <w:ind w:left="5760" w:firstLine="720"/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 w:rsidR="00AF7B30" w:rsidRPr="00AF7B30">
        <w:rPr>
          <w:rFonts w:ascii="Angsana New" w:hAnsi="Angsana New" w:cs="Angsana New"/>
          <w:sz w:val="30"/>
          <w:szCs w:val="30"/>
        </w:rPr>
        <w:t>1</w:t>
      </w:r>
      <w:r w:rsidR="001B2CE6">
        <w:rPr>
          <w:rFonts w:ascii="Angsana New" w:hAnsi="Angsana New" w:cs="Angsana New" w:hint="cs"/>
          <w:sz w:val="30"/>
          <w:szCs w:val="30"/>
          <w:cs/>
        </w:rPr>
        <w:t>1042</w:t>
      </w:r>
    </w:p>
    <w:p w14:paraId="70F93F8C" w14:textId="77777777" w:rsidR="004529C6" w:rsidRPr="00E839EA" w:rsidRDefault="00FD7D7E" w:rsidP="006C3658">
      <w:pPr>
        <w:tabs>
          <w:tab w:val="left" w:pos="6096"/>
        </w:tabs>
        <w:rPr>
          <w:rFonts w:ascii="Angsana New" w:hAnsi="Angsana New" w:cs="Angsana New"/>
          <w:sz w:val="16"/>
          <w:szCs w:val="16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0D5C6FCC" w14:textId="3A619299" w:rsidR="00BD72DE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กรุงเทพ</w:t>
      </w:r>
      <w:r w:rsidR="00BD72DE">
        <w:rPr>
          <w:rFonts w:ascii="Angsana New" w:hAnsi="Angsana New" w:cs="Angsana New" w:hint="cs"/>
          <w:sz w:val="30"/>
          <w:szCs w:val="30"/>
          <w:cs/>
        </w:rPr>
        <w:t>มหานคร</w:t>
      </w:r>
    </w:p>
    <w:p w14:paraId="6BAEEB2B" w14:textId="2384586F" w:rsidR="004063BD" w:rsidRPr="003A5DDB" w:rsidRDefault="00BD72DE" w:rsidP="00E839EA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ab/>
      </w:r>
      <w:r>
        <w:rPr>
          <w:rFonts w:ascii="Angsana New" w:hAnsi="Angsana New" w:cs="Angsana New"/>
          <w:sz w:val="30"/>
          <w:szCs w:val="30"/>
          <w:cs/>
        </w:rPr>
        <w:tab/>
      </w:r>
      <w:r w:rsidR="00836D21" w:rsidRPr="003D74E6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A811EC" w:rsidRPr="003D74E6">
        <w:rPr>
          <w:rFonts w:ascii="Angsana New" w:hAnsi="Angsana New" w:cs="Angsana New"/>
          <w:sz w:val="30"/>
          <w:szCs w:val="30"/>
        </w:rPr>
        <w:t>2</w:t>
      </w:r>
      <w:r w:rsidR="00BB15C8" w:rsidRPr="003D74E6">
        <w:rPr>
          <w:rFonts w:ascii="Angsana New" w:hAnsi="Angsana New" w:cs="Angsana New"/>
          <w:sz w:val="30"/>
          <w:szCs w:val="30"/>
        </w:rPr>
        <w:t>9</w:t>
      </w:r>
      <w:r w:rsidR="004063BD" w:rsidRPr="003D74E6">
        <w:rPr>
          <w:rFonts w:ascii="Angsana New" w:hAnsi="Angsana New" w:cs="Angsana New"/>
          <w:sz w:val="30"/>
          <w:szCs w:val="30"/>
          <w:cs/>
        </w:rPr>
        <w:t xml:space="preserve"> กุมภาพันธ์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</w:t>
      </w:r>
      <w:r w:rsidR="00A811EC" w:rsidRPr="003A5DDB">
        <w:rPr>
          <w:rFonts w:ascii="Angsana New" w:hAnsi="Angsana New" w:cs="Angsana New"/>
          <w:sz w:val="30"/>
          <w:szCs w:val="30"/>
        </w:rPr>
        <w:t>256</w:t>
      </w:r>
      <w:r w:rsidR="001B2CE6">
        <w:rPr>
          <w:rFonts w:ascii="Angsana New" w:hAnsi="Angsana New" w:cs="Angsana New" w:hint="cs"/>
          <w:sz w:val="30"/>
          <w:szCs w:val="30"/>
          <w:cs/>
        </w:rPr>
        <w:t>7</w:t>
      </w: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7B420B">
          <w:footerReference w:type="default" r:id="rId8"/>
          <w:pgSz w:w="11906" w:h="16838"/>
          <w:pgMar w:top="1152" w:right="662" w:bottom="1152" w:left="1152" w:header="706" w:footer="346" w:gutter="0"/>
          <w:cols w:space="708"/>
          <w:titlePg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334D1204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14:paraId="2EB8F188" w14:textId="6AF70768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1B2CE6">
        <w:rPr>
          <w:rFonts w:ascii="Angsana New" w:hAnsi="Angsana New" w:cs="Angsana New" w:hint="cs"/>
          <w:b/>
          <w:bCs/>
          <w:sz w:val="36"/>
          <w:szCs w:val="36"/>
          <w:cs/>
        </w:rPr>
        <w:t>6</w:t>
      </w:r>
    </w:p>
    <w:p w14:paraId="0816AC3A" w14:textId="77777777"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8A205" w14:textId="77777777" w:rsidR="007E0820" w:rsidRDefault="007E0820" w:rsidP="00FC430D">
      <w:r>
        <w:separator/>
      </w:r>
    </w:p>
  </w:endnote>
  <w:endnote w:type="continuationSeparator" w:id="0">
    <w:p w14:paraId="56D82711" w14:textId="77777777" w:rsidR="007E0820" w:rsidRDefault="007E0820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098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A20AF" w14:textId="10A74918" w:rsidR="007B420B" w:rsidRDefault="007B420B">
        <w:pPr>
          <w:pStyle w:val="Footer"/>
          <w:jc w:val="right"/>
        </w:pPr>
        <w:r w:rsidRPr="007B420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B420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B420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F8C557C" w14:textId="77777777" w:rsidR="007B420B" w:rsidRDefault="007B4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1EB9E" w14:textId="77777777" w:rsidR="007E0820" w:rsidRDefault="007E0820" w:rsidP="00FC430D">
      <w:r>
        <w:separator/>
      </w:r>
    </w:p>
  </w:footnote>
  <w:footnote w:type="continuationSeparator" w:id="0">
    <w:p w14:paraId="0B602FEB" w14:textId="77777777" w:rsidR="007E0820" w:rsidRDefault="007E0820" w:rsidP="00FC4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24261"/>
    <w:multiLevelType w:val="hybridMultilevel"/>
    <w:tmpl w:val="5A7221F8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820213">
    <w:abstractNumId w:val="2"/>
  </w:num>
  <w:num w:numId="2" w16cid:durableId="1821773914">
    <w:abstractNumId w:val="1"/>
  </w:num>
  <w:num w:numId="3" w16cid:durableId="208537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0D"/>
    <w:rsid w:val="0000249B"/>
    <w:rsid w:val="000408F8"/>
    <w:rsid w:val="00042B88"/>
    <w:rsid w:val="000432D7"/>
    <w:rsid w:val="00050DAD"/>
    <w:rsid w:val="000930E8"/>
    <w:rsid w:val="000A2519"/>
    <w:rsid w:val="000C7082"/>
    <w:rsid w:val="000E3714"/>
    <w:rsid w:val="0010107F"/>
    <w:rsid w:val="001054ED"/>
    <w:rsid w:val="00123A8F"/>
    <w:rsid w:val="00125B46"/>
    <w:rsid w:val="00143B03"/>
    <w:rsid w:val="00171B41"/>
    <w:rsid w:val="00181F48"/>
    <w:rsid w:val="001836B0"/>
    <w:rsid w:val="0019142B"/>
    <w:rsid w:val="00193064"/>
    <w:rsid w:val="001B2CE6"/>
    <w:rsid w:val="001B63FA"/>
    <w:rsid w:val="001D43A4"/>
    <w:rsid w:val="001D5BD1"/>
    <w:rsid w:val="001E347B"/>
    <w:rsid w:val="001F22D8"/>
    <w:rsid w:val="001F33F5"/>
    <w:rsid w:val="00201E13"/>
    <w:rsid w:val="00211532"/>
    <w:rsid w:val="00216198"/>
    <w:rsid w:val="0022441D"/>
    <w:rsid w:val="00237FB8"/>
    <w:rsid w:val="00241FA4"/>
    <w:rsid w:val="0024243B"/>
    <w:rsid w:val="00250453"/>
    <w:rsid w:val="00260EDF"/>
    <w:rsid w:val="00277C0A"/>
    <w:rsid w:val="00280567"/>
    <w:rsid w:val="002A47D0"/>
    <w:rsid w:val="002B1047"/>
    <w:rsid w:val="002C073C"/>
    <w:rsid w:val="002E05F6"/>
    <w:rsid w:val="002F0D56"/>
    <w:rsid w:val="003034EE"/>
    <w:rsid w:val="0030775D"/>
    <w:rsid w:val="003220C2"/>
    <w:rsid w:val="00330F37"/>
    <w:rsid w:val="003370CA"/>
    <w:rsid w:val="00357265"/>
    <w:rsid w:val="00361007"/>
    <w:rsid w:val="00393396"/>
    <w:rsid w:val="003A5DDB"/>
    <w:rsid w:val="003A6172"/>
    <w:rsid w:val="003D74E6"/>
    <w:rsid w:val="003F6DF0"/>
    <w:rsid w:val="004063BD"/>
    <w:rsid w:val="00417F7D"/>
    <w:rsid w:val="00441905"/>
    <w:rsid w:val="00445A23"/>
    <w:rsid w:val="004529C6"/>
    <w:rsid w:val="004572A8"/>
    <w:rsid w:val="0046577E"/>
    <w:rsid w:val="004823BB"/>
    <w:rsid w:val="00486E7C"/>
    <w:rsid w:val="00492CB6"/>
    <w:rsid w:val="004A1029"/>
    <w:rsid w:val="004B4CDF"/>
    <w:rsid w:val="004C24A1"/>
    <w:rsid w:val="004D00B9"/>
    <w:rsid w:val="004D1953"/>
    <w:rsid w:val="004D37CF"/>
    <w:rsid w:val="004E2955"/>
    <w:rsid w:val="004E2CB6"/>
    <w:rsid w:val="004F2FF6"/>
    <w:rsid w:val="005037F4"/>
    <w:rsid w:val="00513F87"/>
    <w:rsid w:val="005204AE"/>
    <w:rsid w:val="00521E73"/>
    <w:rsid w:val="00523F58"/>
    <w:rsid w:val="00533D71"/>
    <w:rsid w:val="00551196"/>
    <w:rsid w:val="005635B1"/>
    <w:rsid w:val="00575C46"/>
    <w:rsid w:val="00582F28"/>
    <w:rsid w:val="005843BC"/>
    <w:rsid w:val="0058474D"/>
    <w:rsid w:val="005C130C"/>
    <w:rsid w:val="005D6DA1"/>
    <w:rsid w:val="005E54EA"/>
    <w:rsid w:val="005F3A86"/>
    <w:rsid w:val="005F56E9"/>
    <w:rsid w:val="005F7ECC"/>
    <w:rsid w:val="00600AF3"/>
    <w:rsid w:val="00600D09"/>
    <w:rsid w:val="00611789"/>
    <w:rsid w:val="006212A4"/>
    <w:rsid w:val="006240F8"/>
    <w:rsid w:val="00630E75"/>
    <w:rsid w:val="00637B64"/>
    <w:rsid w:val="0064030A"/>
    <w:rsid w:val="00644211"/>
    <w:rsid w:val="00663C66"/>
    <w:rsid w:val="006745B7"/>
    <w:rsid w:val="006859FD"/>
    <w:rsid w:val="006C195F"/>
    <w:rsid w:val="006C27AB"/>
    <w:rsid w:val="006C3658"/>
    <w:rsid w:val="006C4989"/>
    <w:rsid w:val="006C7F00"/>
    <w:rsid w:val="006E7940"/>
    <w:rsid w:val="00714AB8"/>
    <w:rsid w:val="00744349"/>
    <w:rsid w:val="00780A78"/>
    <w:rsid w:val="007A1DD2"/>
    <w:rsid w:val="007B420B"/>
    <w:rsid w:val="007B480F"/>
    <w:rsid w:val="007D10E9"/>
    <w:rsid w:val="007E0820"/>
    <w:rsid w:val="007E1E31"/>
    <w:rsid w:val="007F016C"/>
    <w:rsid w:val="007F0846"/>
    <w:rsid w:val="007F238D"/>
    <w:rsid w:val="007F36FF"/>
    <w:rsid w:val="00807F2B"/>
    <w:rsid w:val="00836D21"/>
    <w:rsid w:val="008415E8"/>
    <w:rsid w:val="0086217E"/>
    <w:rsid w:val="008762DA"/>
    <w:rsid w:val="00894B2B"/>
    <w:rsid w:val="008B100F"/>
    <w:rsid w:val="008D627E"/>
    <w:rsid w:val="008F60B9"/>
    <w:rsid w:val="008F67E9"/>
    <w:rsid w:val="008F758B"/>
    <w:rsid w:val="009060E4"/>
    <w:rsid w:val="009113FE"/>
    <w:rsid w:val="00911E5F"/>
    <w:rsid w:val="009232A9"/>
    <w:rsid w:val="00963BD2"/>
    <w:rsid w:val="00974F9E"/>
    <w:rsid w:val="009801CC"/>
    <w:rsid w:val="00981BE9"/>
    <w:rsid w:val="00993E62"/>
    <w:rsid w:val="009C3DC4"/>
    <w:rsid w:val="009C440A"/>
    <w:rsid w:val="009C4DE4"/>
    <w:rsid w:val="009D5956"/>
    <w:rsid w:val="009E16DD"/>
    <w:rsid w:val="00A13A74"/>
    <w:rsid w:val="00A2635E"/>
    <w:rsid w:val="00A33630"/>
    <w:rsid w:val="00A40933"/>
    <w:rsid w:val="00A45334"/>
    <w:rsid w:val="00A45D5C"/>
    <w:rsid w:val="00A46804"/>
    <w:rsid w:val="00A50428"/>
    <w:rsid w:val="00A54648"/>
    <w:rsid w:val="00A72A14"/>
    <w:rsid w:val="00A811EC"/>
    <w:rsid w:val="00A86054"/>
    <w:rsid w:val="00AB0C8C"/>
    <w:rsid w:val="00AB3ADC"/>
    <w:rsid w:val="00AC064C"/>
    <w:rsid w:val="00AF425E"/>
    <w:rsid w:val="00AF7B30"/>
    <w:rsid w:val="00B14110"/>
    <w:rsid w:val="00B1428C"/>
    <w:rsid w:val="00B3022B"/>
    <w:rsid w:val="00B3071A"/>
    <w:rsid w:val="00B538C0"/>
    <w:rsid w:val="00B56DBA"/>
    <w:rsid w:val="00B7381B"/>
    <w:rsid w:val="00B74100"/>
    <w:rsid w:val="00B87324"/>
    <w:rsid w:val="00BA6D5C"/>
    <w:rsid w:val="00BB15C8"/>
    <w:rsid w:val="00BD72DE"/>
    <w:rsid w:val="00BE0292"/>
    <w:rsid w:val="00BE5AA3"/>
    <w:rsid w:val="00BF7854"/>
    <w:rsid w:val="00C0002F"/>
    <w:rsid w:val="00C21959"/>
    <w:rsid w:val="00C22532"/>
    <w:rsid w:val="00C22E37"/>
    <w:rsid w:val="00C251E2"/>
    <w:rsid w:val="00C26613"/>
    <w:rsid w:val="00C41FA7"/>
    <w:rsid w:val="00C4241D"/>
    <w:rsid w:val="00C66F89"/>
    <w:rsid w:val="00C80882"/>
    <w:rsid w:val="00C817A7"/>
    <w:rsid w:val="00C83E73"/>
    <w:rsid w:val="00CA4563"/>
    <w:rsid w:val="00CA5A2E"/>
    <w:rsid w:val="00CC1C72"/>
    <w:rsid w:val="00CC69FD"/>
    <w:rsid w:val="00CD3A09"/>
    <w:rsid w:val="00CD5566"/>
    <w:rsid w:val="00CF5B66"/>
    <w:rsid w:val="00CF708B"/>
    <w:rsid w:val="00D04F90"/>
    <w:rsid w:val="00D1223E"/>
    <w:rsid w:val="00D37606"/>
    <w:rsid w:val="00D4273F"/>
    <w:rsid w:val="00D54B9B"/>
    <w:rsid w:val="00D67D18"/>
    <w:rsid w:val="00D72E81"/>
    <w:rsid w:val="00D928CF"/>
    <w:rsid w:val="00D96BA8"/>
    <w:rsid w:val="00DA2241"/>
    <w:rsid w:val="00DA33A2"/>
    <w:rsid w:val="00DA4E7B"/>
    <w:rsid w:val="00DA6DAC"/>
    <w:rsid w:val="00DF2AE6"/>
    <w:rsid w:val="00E04835"/>
    <w:rsid w:val="00E402CB"/>
    <w:rsid w:val="00E41F64"/>
    <w:rsid w:val="00E46563"/>
    <w:rsid w:val="00E72E97"/>
    <w:rsid w:val="00E815B1"/>
    <w:rsid w:val="00E839EA"/>
    <w:rsid w:val="00E95DF5"/>
    <w:rsid w:val="00E96A93"/>
    <w:rsid w:val="00E97162"/>
    <w:rsid w:val="00EB51FF"/>
    <w:rsid w:val="00EC246F"/>
    <w:rsid w:val="00ED2C0C"/>
    <w:rsid w:val="00EE07E3"/>
    <w:rsid w:val="00EE5267"/>
    <w:rsid w:val="00EF394B"/>
    <w:rsid w:val="00EF6F84"/>
    <w:rsid w:val="00F17344"/>
    <w:rsid w:val="00F24AB3"/>
    <w:rsid w:val="00F252CA"/>
    <w:rsid w:val="00F37877"/>
    <w:rsid w:val="00F461CF"/>
    <w:rsid w:val="00F55BA0"/>
    <w:rsid w:val="00F62466"/>
    <w:rsid w:val="00F65A8E"/>
    <w:rsid w:val="00F80595"/>
    <w:rsid w:val="00F9316F"/>
    <w:rsid w:val="00F97367"/>
    <w:rsid w:val="00F97FA6"/>
    <w:rsid w:val="00FA7946"/>
    <w:rsid w:val="00FC430D"/>
    <w:rsid w:val="00FC4641"/>
    <w:rsid w:val="00FD1E22"/>
    <w:rsid w:val="00FD7B8F"/>
    <w:rsid w:val="00FD7D7E"/>
    <w:rsid w:val="00FE066F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B531D"/>
  <w15:docId w15:val="{5201FCB2-3099-475D-821C-0627BB70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334F-9E13-43B4-BA09-98E0AD8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6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Thidarat Phumphuang</cp:lastModifiedBy>
  <cp:revision>218</cp:revision>
  <cp:lastPrinted>2024-02-24T15:43:00Z</cp:lastPrinted>
  <dcterms:created xsi:type="dcterms:W3CDTF">2017-02-01T03:36:00Z</dcterms:created>
  <dcterms:modified xsi:type="dcterms:W3CDTF">2024-02-29T10:25:00Z</dcterms:modified>
</cp:coreProperties>
</file>